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547E2929"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BC3A42">
        <w:rPr>
          <w:b/>
          <w:noProof/>
          <w:sz w:val="24"/>
        </w:rPr>
        <w:t>#104</w:t>
      </w:r>
      <w:r w:rsidR="00FA3288" w:rsidRPr="00FA3288">
        <w:rPr>
          <w:b/>
          <w:noProof/>
          <w:sz w:val="24"/>
        </w:rPr>
        <w:t>-e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w:t>
      </w:r>
      <w:r w:rsidR="00451C4A">
        <w:rPr>
          <w:b/>
          <w:noProof/>
          <w:sz w:val="24"/>
        </w:rPr>
        <w:t>101653</w:t>
      </w:r>
    </w:p>
    <w:p w14:paraId="0D504490" w14:textId="3BCE8CB2" w:rsidR="00CE6651" w:rsidRPr="004724AF" w:rsidRDefault="00BC3A42" w:rsidP="00CE6651">
      <w:pPr>
        <w:pStyle w:val="CRCoverPage"/>
        <w:spacing w:after="0"/>
        <w:ind w:rightChars="-70" w:right="-140"/>
        <w:jc w:val="both"/>
        <w:outlineLvl w:val="0"/>
        <w:rPr>
          <w:b/>
          <w:noProof/>
          <w:sz w:val="24"/>
          <w:lang w:val="pt-BR" w:eastAsia="zh-TW"/>
        </w:rPr>
      </w:pPr>
      <w:r w:rsidRPr="00BC3A42">
        <w:rPr>
          <w:b/>
          <w:bCs/>
          <w:noProof/>
          <w:sz w:val="24"/>
        </w:rPr>
        <w:t>e-Meeting, January 25</w:t>
      </w:r>
      <w:r w:rsidRPr="00BC3A42">
        <w:rPr>
          <w:b/>
          <w:bCs/>
          <w:noProof/>
          <w:sz w:val="24"/>
          <w:vertAlign w:val="superscript"/>
        </w:rPr>
        <w:t>th</w:t>
      </w:r>
      <w:r w:rsidRPr="00BC3A42">
        <w:rPr>
          <w:b/>
          <w:bCs/>
          <w:noProof/>
          <w:sz w:val="24"/>
        </w:rPr>
        <w:t xml:space="preserve"> – February 5</w:t>
      </w:r>
      <w:r w:rsidRPr="00BC3A42">
        <w:rPr>
          <w:b/>
          <w:bCs/>
          <w:noProof/>
          <w:sz w:val="24"/>
          <w:vertAlign w:val="superscript"/>
        </w:rPr>
        <w:t>th</w:t>
      </w:r>
      <w:r w:rsidRPr="00BC3A42">
        <w:rPr>
          <w:b/>
          <w:bCs/>
          <w:noProof/>
          <w:sz w:val="24"/>
        </w:rPr>
        <w:t>, 2021</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234914DA"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4F0DA4">
        <w:rPr>
          <w:rFonts w:ascii="Arial" w:hAnsi="Arial" w:cs="Arial"/>
          <w:sz w:val="22"/>
          <w:szCs w:val="22"/>
          <w:lang w:val="pt-BR" w:eastAsia="zh-TW"/>
        </w:rPr>
        <w:t>8.1.2.1</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27F70484"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4F0DA4">
        <w:rPr>
          <w:rFonts w:ascii="Arial" w:hAnsi="Arial" w:cs="Arial"/>
          <w:color w:val="000000"/>
        </w:rPr>
        <w:t>Discussion on enhancement on M</w:t>
      </w:r>
      <w:r w:rsidR="00BC3A42">
        <w:rPr>
          <w:rFonts w:ascii="Arial" w:hAnsi="Arial" w:cs="Arial"/>
          <w:color w:val="000000"/>
        </w:rPr>
        <w:t>ulti</w:t>
      </w:r>
      <w:r w:rsidR="004F0DA4">
        <w:rPr>
          <w:rFonts w:ascii="Arial" w:hAnsi="Arial" w:cs="Arial"/>
          <w:color w:val="000000"/>
        </w:rPr>
        <w:t>-TRP</w:t>
      </w:r>
      <w:r w:rsidR="002D3E76">
        <w:rPr>
          <w:rFonts w:ascii="Arial" w:hAnsi="Arial" w:cs="Arial"/>
          <w:color w:val="000000"/>
        </w:rPr>
        <w:t xml:space="preserve"> PDCCH</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tbl>
      <w:tblPr>
        <w:tblStyle w:val="af0"/>
        <w:tblW w:w="0" w:type="auto"/>
        <w:tblLook w:val="04A0" w:firstRow="1" w:lastRow="0" w:firstColumn="1" w:lastColumn="0" w:noHBand="0" w:noVBand="1"/>
      </w:tblPr>
      <w:tblGrid>
        <w:gridCol w:w="9488"/>
      </w:tblGrid>
      <w:tr w:rsidR="00C152C8" w14:paraId="640EE26D" w14:textId="77777777" w:rsidTr="00C152C8">
        <w:tc>
          <w:tcPr>
            <w:tcW w:w="9488" w:type="dxa"/>
          </w:tcPr>
          <w:p w14:paraId="04525462" w14:textId="23CC5726" w:rsidR="00BC3A42" w:rsidRPr="00BC3A42" w:rsidRDefault="00BC3A42" w:rsidP="00BC3A42">
            <w:pPr>
              <w:overflowPunct/>
              <w:autoSpaceDE/>
              <w:autoSpaceDN/>
              <w:adjustRightInd/>
              <w:spacing w:after="0"/>
              <w:jc w:val="both"/>
              <w:textAlignment w:val="auto"/>
              <w:rPr>
                <w:rFonts w:eastAsiaTheme="minorEastAsia" w:cs="Times"/>
                <w:b/>
                <w:bCs/>
                <w:iCs/>
                <w:u w:val="single"/>
                <w:lang w:val="en-US"/>
              </w:rPr>
            </w:pPr>
            <w:r w:rsidRPr="00BC3A42">
              <w:rPr>
                <w:rFonts w:eastAsiaTheme="minorEastAsia" w:cs="Times" w:hint="eastAsia"/>
                <w:b/>
                <w:bCs/>
                <w:iCs/>
                <w:u w:val="single"/>
                <w:lang w:val="en-US"/>
              </w:rPr>
              <w:t>RAN1 #103e</w:t>
            </w:r>
          </w:p>
          <w:p w14:paraId="48E2E496" w14:textId="0838C10A" w:rsidR="00BC3A42" w:rsidRPr="00BC3A42" w:rsidRDefault="00BC3A42" w:rsidP="00BC3A42">
            <w:pPr>
              <w:overflowPunct/>
              <w:autoSpaceDE/>
              <w:autoSpaceDN/>
              <w:adjustRightInd/>
              <w:spacing w:after="0"/>
              <w:jc w:val="both"/>
              <w:textAlignment w:val="auto"/>
              <w:rPr>
                <w:rFonts w:eastAsia="Times New Roman" w:cs="Times"/>
                <w:b/>
                <w:bCs/>
                <w:iCs/>
                <w:lang w:eastAsia="zh-CN"/>
              </w:rPr>
            </w:pPr>
            <w:r w:rsidRPr="00BC3A42">
              <w:rPr>
                <w:rFonts w:eastAsia="Times New Roman" w:cs="Times"/>
                <w:b/>
                <w:bCs/>
                <w:iCs/>
                <w:highlight w:val="green"/>
                <w:lang w:val="en-US" w:eastAsia="zh-CN"/>
              </w:rPr>
              <w:t>Agreement</w:t>
            </w:r>
          </w:p>
          <w:p w14:paraId="4368313F" w14:textId="77777777" w:rsidR="00BC3A42" w:rsidRPr="00BC3A42" w:rsidRDefault="00BC3A42" w:rsidP="00BC3A42">
            <w:pPr>
              <w:overflowPunct/>
              <w:autoSpaceDE/>
              <w:autoSpaceDN/>
              <w:adjustRightInd/>
              <w:spacing w:after="0"/>
              <w:jc w:val="both"/>
              <w:textAlignment w:val="auto"/>
              <w:rPr>
                <w:rFonts w:eastAsia="Times New Roman" w:cs="Times"/>
                <w:iCs/>
                <w:lang w:val="en-US" w:eastAsia="zh-CN"/>
              </w:rPr>
            </w:pPr>
            <w:r w:rsidRPr="00BC3A42">
              <w:rPr>
                <w:rFonts w:eastAsia="Times New Roman" w:cs="Times"/>
                <w:iCs/>
                <w:lang w:val="en-US" w:eastAsia="zh-CN"/>
              </w:rPr>
              <w:t>For PDCCH reliability enhancements with non-SFN schemes, support at least Option 2 + Case 1.</w:t>
            </w:r>
          </w:p>
          <w:p w14:paraId="0F36272A" w14:textId="77777777" w:rsidR="00BC3A42" w:rsidRPr="00BC3A42" w:rsidRDefault="00BC3A42" w:rsidP="00BC3A42">
            <w:pPr>
              <w:numPr>
                <w:ilvl w:val="0"/>
                <w:numId w:val="12"/>
              </w:numPr>
              <w:overflowPunct/>
              <w:autoSpaceDE/>
              <w:autoSpaceDN/>
              <w:adjustRightInd/>
              <w:spacing w:after="0"/>
              <w:textAlignment w:val="auto"/>
              <w:rPr>
                <w:rFonts w:eastAsia="Times New Roman" w:cs="Times"/>
                <w:iCs/>
                <w:lang w:val="en-US" w:eastAsia="zh-CN"/>
              </w:rPr>
            </w:pPr>
            <w:r w:rsidRPr="00BC3A42">
              <w:rPr>
                <w:rFonts w:eastAsia="Times New Roman" w:cs="Times"/>
                <w:iCs/>
                <w:szCs w:val="24"/>
                <w:lang w:val="en-US" w:eastAsia="zh-CN"/>
              </w:rPr>
              <w:t>Maximum number of linked PDCCH candidates is two</w:t>
            </w:r>
          </w:p>
          <w:p w14:paraId="2B89319A" w14:textId="77777777" w:rsidR="00BC3A42" w:rsidRPr="00BC3A42" w:rsidRDefault="00BC3A42" w:rsidP="00BC3A42">
            <w:pPr>
              <w:numPr>
                <w:ilvl w:val="0"/>
                <w:numId w:val="12"/>
              </w:numPr>
              <w:overflowPunct/>
              <w:autoSpaceDE/>
              <w:autoSpaceDN/>
              <w:adjustRightInd/>
              <w:spacing w:after="0"/>
              <w:jc w:val="both"/>
              <w:textAlignment w:val="auto"/>
              <w:rPr>
                <w:rFonts w:eastAsia="Times New Roman" w:cs="Times"/>
                <w:iCs/>
                <w:szCs w:val="24"/>
                <w:lang w:val="en-US" w:eastAsia="zh-CN"/>
              </w:rPr>
            </w:pPr>
            <w:r w:rsidRPr="00BC3A42">
              <w:rPr>
                <w:rFonts w:eastAsia="Times New Roman" w:cs="Times"/>
                <w:iCs/>
                <w:szCs w:val="24"/>
                <w:lang w:val="en-US" w:eastAsia="zh-CN"/>
              </w:rPr>
              <w:t>FFS: Details including how the two PDCCH candidates are counted toward the BD limits and impact on overbooking, if any</w:t>
            </w:r>
          </w:p>
          <w:p w14:paraId="4940B564" w14:textId="77777777" w:rsidR="00BC3A42" w:rsidRPr="00BC3A42" w:rsidRDefault="00BC3A42" w:rsidP="00BC3A42">
            <w:pPr>
              <w:numPr>
                <w:ilvl w:val="0"/>
                <w:numId w:val="12"/>
              </w:numPr>
              <w:overflowPunct/>
              <w:autoSpaceDE/>
              <w:autoSpaceDN/>
              <w:adjustRightInd/>
              <w:spacing w:after="0"/>
              <w:jc w:val="both"/>
              <w:textAlignment w:val="auto"/>
              <w:rPr>
                <w:rFonts w:eastAsia="Times New Roman" w:cs="Times"/>
                <w:iCs/>
                <w:szCs w:val="24"/>
                <w:lang w:val="en-US" w:eastAsia="zh-CN"/>
              </w:rPr>
            </w:pPr>
            <w:r w:rsidRPr="00BC3A42">
              <w:rPr>
                <w:rFonts w:eastAsia="Times New Roman" w:cs="Times"/>
                <w:iCs/>
                <w:szCs w:val="24"/>
                <w:lang w:val="en-US" w:eastAsia="zh-CN"/>
              </w:rPr>
              <w:t>Down-select at least one Alt from Alts 1-2 / 1-3 / 2 / 3</w:t>
            </w:r>
          </w:p>
          <w:p w14:paraId="527B8C01" w14:textId="77777777" w:rsidR="00BC3A42" w:rsidRPr="00BC3A42" w:rsidRDefault="00BC3A42" w:rsidP="00BC3A42">
            <w:pPr>
              <w:numPr>
                <w:ilvl w:val="0"/>
                <w:numId w:val="12"/>
              </w:numPr>
              <w:overflowPunct/>
              <w:autoSpaceDE/>
              <w:autoSpaceDN/>
              <w:adjustRightInd/>
              <w:spacing w:after="0"/>
              <w:jc w:val="both"/>
              <w:textAlignment w:val="auto"/>
              <w:rPr>
                <w:rFonts w:eastAsia="Times New Roman" w:cs="Times"/>
                <w:iCs/>
                <w:szCs w:val="24"/>
                <w:lang w:val="en-US" w:eastAsia="zh-CN"/>
              </w:rPr>
            </w:pPr>
            <w:r w:rsidRPr="00BC3A42">
              <w:rPr>
                <w:rFonts w:eastAsia="Times New Roman" w:cs="Times"/>
                <w:iCs/>
                <w:szCs w:val="24"/>
                <w:lang w:val="en-US" w:eastAsia="zh-CN"/>
              </w:rPr>
              <w:t>FFS: Linking options such as a fixed rule based on the same PDCCH candidate index, based on start CCE, based on configuration, etc.</w:t>
            </w:r>
            <w:r w:rsidRPr="00BC3A42">
              <w:rPr>
                <w:rFonts w:eastAsia="Times New Roman" w:cs="Times"/>
                <w:szCs w:val="24"/>
                <w:lang w:val="en-US" w:eastAsia="zh-CN"/>
              </w:rPr>
              <w:t xml:space="preserve"> </w:t>
            </w:r>
          </w:p>
          <w:p w14:paraId="68B6D18F" w14:textId="77777777" w:rsidR="00BC3A42" w:rsidRPr="00BC3A42" w:rsidRDefault="00BC3A42" w:rsidP="00BC3A42">
            <w:pPr>
              <w:numPr>
                <w:ilvl w:val="1"/>
                <w:numId w:val="12"/>
              </w:numPr>
              <w:overflowPunct/>
              <w:autoSpaceDE/>
              <w:autoSpaceDN/>
              <w:adjustRightInd/>
              <w:spacing w:after="0"/>
              <w:jc w:val="both"/>
              <w:textAlignment w:val="auto"/>
              <w:rPr>
                <w:rFonts w:eastAsia="Times New Roman" w:cs="Times"/>
                <w:iCs/>
                <w:szCs w:val="24"/>
                <w:lang w:val="en-US" w:eastAsia="zh-CN"/>
              </w:rPr>
            </w:pPr>
            <w:r w:rsidRPr="00BC3A42">
              <w:rPr>
                <w:rFonts w:eastAsia="Times New Roman" w:cs="Times"/>
                <w:iCs/>
                <w:szCs w:val="24"/>
                <w:lang w:val="en-US" w:eastAsia="zh-CN"/>
              </w:rPr>
              <w:t xml:space="preserve">FFS: additional restriction to facilitate soft combining </w:t>
            </w:r>
          </w:p>
          <w:p w14:paraId="48925AED" w14:textId="77777777" w:rsidR="00BC3A42" w:rsidRPr="00BC3A42" w:rsidRDefault="00BC3A42" w:rsidP="00BC3A42">
            <w:pPr>
              <w:numPr>
                <w:ilvl w:val="0"/>
                <w:numId w:val="12"/>
              </w:numPr>
              <w:overflowPunct/>
              <w:autoSpaceDE/>
              <w:autoSpaceDN/>
              <w:adjustRightInd/>
              <w:spacing w:after="0"/>
              <w:textAlignment w:val="auto"/>
              <w:rPr>
                <w:rFonts w:eastAsia="Times New Roman" w:cs="Times"/>
                <w:iCs/>
                <w:szCs w:val="24"/>
                <w:lang w:val="en-US" w:eastAsia="zh-CN"/>
              </w:rPr>
            </w:pPr>
            <w:r w:rsidRPr="00BC3A42">
              <w:rPr>
                <w:rFonts w:eastAsia="Times New Roman" w:cs="Times"/>
                <w:iCs/>
                <w:szCs w:val="24"/>
                <w:lang w:val="en-US" w:eastAsia="zh-CN"/>
              </w:rPr>
              <w:t>FFS: implicit PUCCH resource determination for &gt;8 PUCCH resources in the resource set, scheduling offset for “</w:t>
            </w:r>
            <w:proofErr w:type="spellStart"/>
            <w:r w:rsidRPr="00BC3A42">
              <w:rPr>
                <w:rFonts w:eastAsia="Times New Roman" w:cs="Times"/>
                <w:iCs/>
                <w:szCs w:val="24"/>
                <w:lang w:val="en-US" w:eastAsia="zh-CN"/>
              </w:rPr>
              <w:t>timeDurationForQCL</w:t>
            </w:r>
            <w:proofErr w:type="spellEnd"/>
            <w:r w:rsidRPr="00BC3A42">
              <w:rPr>
                <w:rFonts w:eastAsia="Times New Roman" w:cs="Times"/>
                <w:iCs/>
                <w:szCs w:val="24"/>
                <w:lang w:val="en-US" w:eastAsia="zh-CN"/>
              </w:rPr>
              <w:t>”, Out-of-order / in-order definition for PDCCH-to-PDSCH and PDCCH-to-PUSCH, DAI for Type-2 codebook, Slot offset  for scheduling the same PDSCH/PUSCH/CSI-RS/SRS, rate matching PDSCH around the scheduling DCI.</w:t>
            </w:r>
          </w:p>
          <w:p w14:paraId="3B1D3FE2" w14:textId="77777777" w:rsidR="00C152C8" w:rsidRDefault="00BC3A42" w:rsidP="00BC3A42">
            <w:pPr>
              <w:numPr>
                <w:ilvl w:val="0"/>
                <w:numId w:val="12"/>
              </w:numPr>
              <w:overflowPunct/>
              <w:autoSpaceDE/>
              <w:autoSpaceDN/>
              <w:adjustRightInd/>
              <w:spacing w:after="0"/>
              <w:textAlignment w:val="auto"/>
              <w:rPr>
                <w:rFonts w:eastAsia="Times New Roman" w:cs="Times"/>
                <w:iCs/>
                <w:szCs w:val="24"/>
                <w:lang w:val="en-US" w:eastAsia="zh-CN"/>
              </w:rPr>
            </w:pPr>
            <w:r w:rsidRPr="00BC3A42">
              <w:rPr>
                <w:rFonts w:eastAsia="Times New Roman" w:cs="Times"/>
                <w:iCs/>
                <w:szCs w:val="24"/>
                <w:lang w:val="en-US" w:eastAsia="zh-CN"/>
              </w:rPr>
              <w:t>FFS: whether and how to support for DCI format 2_x</w:t>
            </w:r>
          </w:p>
          <w:p w14:paraId="6B403311" w14:textId="77777777" w:rsidR="000000C1" w:rsidRDefault="000000C1" w:rsidP="000000C1">
            <w:pPr>
              <w:overflowPunct/>
              <w:autoSpaceDE/>
              <w:autoSpaceDN/>
              <w:adjustRightInd/>
              <w:spacing w:after="0"/>
              <w:textAlignment w:val="auto"/>
              <w:rPr>
                <w:rFonts w:eastAsia="Times New Roman" w:cs="Times"/>
                <w:iCs/>
                <w:szCs w:val="24"/>
                <w:lang w:val="en-US" w:eastAsia="zh-CN"/>
              </w:rPr>
            </w:pPr>
          </w:p>
          <w:p w14:paraId="18F40C30" w14:textId="77777777" w:rsidR="000000C1" w:rsidRPr="000000C1" w:rsidRDefault="000000C1" w:rsidP="000000C1">
            <w:pPr>
              <w:overflowPunct/>
              <w:autoSpaceDE/>
              <w:autoSpaceDN/>
              <w:adjustRightInd/>
              <w:spacing w:after="0"/>
              <w:jc w:val="both"/>
              <w:textAlignment w:val="auto"/>
              <w:rPr>
                <w:rFonts w:eastAsia="DengXian"/>
                <w:b/>
                <w:bCs/>
                <w:kern w:val="32"/>
                <w:szCs w:val="32"/>
                <w:highlight w:val="darkYellow"/>
                <w:lang w:val="en-US" w:eastAsia="zh-CN"/>
              </w:rPr>
            </w:pPr>
            <w:r w:rsidRPr="000000C1">
              <w:rPr>
                <w:rFonts w:eastAsia="DengXian"/>
                <w:b/>
                <w:bCs/>
                <w:kern w:val="32"/>
                <w:szCs w:val="32"/>
                <w:highlight w:val="darkYellow"/>
                <w:lang w:val="en-US" w:eastAsia="zh-CN"/>
              </w:rPr>
              <w:t>Working Assumption</w:t>
            </w:r>
          </w:p>
          <w:p w14:paraId="65844E66" w14:textId="77777777" w:rsidR="000000C1" w:rsidRPr="000000C1" w:rsidRDefault="000000C1" w:rsidP="000000C1">
            <w:pPr>
              <w:overflowPunct/>
              <w:autoSpaceDE/>
              <w:autoSpaceDN/>
              <w:adjustRightInd/>
              <w:spacing w:after="0"/>
              <w:jc w:val="both"/>
              <w:textAlignment w:val="auto"/>
              <w:rPr>
                <w:rFonts w:eastAsia="DengXian"/>
                <w:bCs/>
                <w:kern w:val="32"/>
                <w:szCs w:val="32"/>
                <w:lang w:val="en-US" w:eastAsia="zh-CN"/>
              </w:rPr>
            </w:pPr>
            <w:r w:rsidRPr="000000C1">
              <w:rPr>
                <w:rFonts w:eastAsia="DengXian"/>
                <w:bCs/>
                <w:kern w:val="32"/>
                <w:szCs w:val="32"/>
                <w:lang w:val="en-US" w:eastAsia="zh-CN"/>
              </w:rPr>
              <w:t>For PDCCH reliability enhancements with non-SFN schemes and Option 2 + Case 1, support Alt3 (two SS sets associated with corresponding CORESETs).</w:t>
            </w:r>
          </w:p>
          <w:p w14:paraId="1FC08B67" w14:textId="77777777" w:rsidR="000000C1" w:rsidRPr="000000C1" w:rsidRDefault="000000C1" w:rsidP="000000C1">
            <w:pPr>
              <w:overflowPunct/>
              <w:autoSpaceDE/>
              <w:autoSpaceDN/>
              <w:adjustRightInd/>
              <w:spacing w:after="0"/>
              <w:jc w:val="both"/>
              <w:textAlignment w:val="auto"/>
              <w:rPr>
                <w:rFonts w:eastAsia="DengXian"/>
                <w:b/>
                <w:bCs/>
                <w:kern w:val="32"/>
                <w:szCs w:val="32"/>
                <w:lang w:val="en-US" w:eastAsia="zh-CN"/>
              </w:rPr>
            </w:pPr>
          </w:p>
          <w:p w14:paraId="38B0BAEC" w14:textId="77777777" w:rsidR="000000C1" w:rsidRPr="000000C1" w:rsidRDefault="000000C1" w:rsidP="000000C1">
            <w:pPr>
              <w:overflowPunct/>
              <w:autoSpaceDE/>
              <w:autoSpaceDN/>
              <w:adjustRightInd/>
              <w:spacing w:after="0"/>
              <w:textAlignment w:val="auto"/>
              <w:rPr>
                <w:rFonts w:eastAsia="Batang" w:cs="Times"/>
                <w:b/>
                <w:bCs/>
                <w:lang w:val="en-US" w:eastAsia="ko-KR"/>
              </w:rPr>
            </w:pPr>
            <w:r w:rsidRPr="000000C1">
              <w:rPr>
                <w:rFonts w:eastAsia="Times New Roman" w:cs="Times"/>
                <w:b/>
                <w:bCs/>
                <w:highlight w:val="green"/>
                <w:lang w:val="en-US" w:eastAsia="en-US"/>
              </w:rPr>
              <w:t>Agreement</w:t>
            </w:r>
          </w:p>
          <w:p w14:paraId="6EFFB4AA" w14:textId="77777777" w:rsidR="000000C1" w:rsidRPr="000000C1" w:rsidRDefault="000000C1" w:rsidP="000000C1">
            <w:pPr>
              <w:overflowPunct/>
              <w:autoSpaceDE/>
              <w:autoSpaceDN/>
              <w:adjustRightInd/>
              <w:spacing w:after="0"/>
              <w:jc w:val="both"/>
              <w:textAlignment w:val="auto"/>
              <w:rPr>
                <w:rFonts w:eastAsia="Times New Roman"/>
                <w:bCs/>
                <w:iCs/>
                <w:kern w:val="32"/>
                <w:lang w:eastAsia="zh-CN"/>
              </w:rPr>
            </w:pPr>
            <w:r w:rsidRPr="000000C1">
              <w:rPr>
                <w:rFonts w:eastAsia="SimSun"/>
                <w:bCs/>
                <w:iCs/>
                <w:lang w:val="en-US" w:eastAsia="en-US"/>
              </w:rPr>
              <w:t xml:space="preserve">For PDCCH reliability enhancements with non-SFN schemes and </w:t>
            </w:r>
            <w:r w:rsidRPr="000000C1">
              <w:rPr>
                <w:rFonts w:eastAsia="Times New Roman"/>
                <w:bCs/>
                <w:iCs/>
                <w:kern w:val="32"/>
                <w:lang w:val="en-US" w:eastAsia="zh-CN"/>
              </w:rPr>
              <w:t>Option 2 + Case 1, CCEs of the two PDCCH candidates are counted separately following Rel. 15/16 procedures. Further study the BD limit by considering the following</w:t>
            </w:r>
          </w:p>
          <w:p w14:paraId="62C2E228" w14:textId="77777777" w:rsidR="000000C1" w:rsidRPr="000000C1" w:rsidRDefault="000000C1" w:rsidP="000000C1">
            <w:pPr>
              <w:numPr>
                <w:ilvl w:val="0"/>
                <w:numId w:val="13"/>
              </w:numPr>
              <w:overflowPunct/>
              <w:autoSpaceDE/>
              <w:autoSpaceDN/>
              <w:adjustRightInd/>
              <w:spacing w:after="0"/>
              <w:textAlignment w:val="auto"/>
              <w:rPr>
                <w:rFonts w:eastAsia="Times New Roman"/>
                <w:bCs/>
                <w:iCs/>
                <w:kern w:val="32"/>
                <w:lang w:val="en-US" w:eastAsia="zh-CN"/>
              </w:rPr>
            </w:pPr>
            <w:r w:rsidRPr="000000C1">
              <w:rPr>
                <w:rFonts w:eastAsia="Times New Roman"/>
                <w:bCs/>
                <w:iCs/>
                <w:kern w:val="32"/>
                <w:lang w:val="en-US" w:eastAsia="zh-CN"/>
              </w:rPr>
              <w:t>With respect to the complexity associated with RE de-mapping / demodulation, 2 units are required</w:t>
            </w:r>
          </w:p>
          <w:p w14:paraId="696AF0DF" w14:textId="77777777" w:rsidR="000000C1" w:rsidRPr="000000C1" w:rsidRDefault="000000C1" w:rsidP="000000C1">
            <w:pPr>
              <w:numPr>
                <w:ilvl w:val="0"/>
                <w:numId w:val="13"/>
              </w:numPr>
              <w:overflowPunct/>
              <w:autoSpaceDE/>
              <w:autoSpaceDN/>
              <w:adjustRightInd/>
              <w:spacing w:after="0"/>
              <w:jc w:val="both"/>
              <w:textAlignment w:val="auto"/>
              <w:rPr>
                <w:rFonts w:eastAsia="Times New Roman"/>
                <w:bCs/>
                <w:iCs/>
                <w:kern w:val="32"/>
                <w:lang w:val="en-US" w:eastAsia="zh-CN"/>
              </w:rPr>
            </w:pPr>
            <w:r w:rsidRPr="000000C1">
              <w:rPr>
                <w:rFonts w:eastAsia="Times New Roman"/>
                <w:bCs/>
                <w:iCs/>
                <w:kern w:val="32"/>
                <w:lang w:val="en-US" w:eastAsia="zh-CN"/>
              </w:rPr>
              <w:t>With respect to the complexity associated with decoding, the following assumptions can be further discussed:</w:t>
            </w:r>
          </w:p>
          <w:p w14:paraId="46A77AC5" w14:textId="77777777" w:rsidR="000000C1" w:rsidRPr="000000C1" w:rsidRDefault="000000C1" w:rsidP="000000C1">
            <w:pPr>
              <w:numPr>
                <w:ilvl w:val="1"/>
                <w:numId w:val="13"/>
              </w:numPr>
              <w:overflowPunct/>
              <w:autoSpaceDE/>
              <w:autoSpaceDN/>
              <w:adjustRightInd/>
              <w:spacing w:after="0"/>
              <w:jc w:val="both"/>
              <w:textAlignment w:val="auto"/>
              <w:rPr>
                <w:rFonts w:eastAsia="Times New Roman"/>
                <w:bCs/>
                <w:iCs/>
                <w:kern w:val="32"/>
                <w:lang w:val="en-US" w:eastAsia="zh-CN"/>
              </w:rPr>
            </w:pPr>
            <w:r w:rsidRPr="000000C1">
              <w:rPr>
                <w:rFonts w:eastAsia="Times New Roman"/>
                <w:bCs/>
                <w:iCs/>
                <w:kern w:val="32"/>
                <w:lang w:val="en-US" w:eastAsia="zh-CN"/>
              </w:rPr>
              <w:lastRenderedPageBreak/>
              <w:t>Assumption 1: UE only decodes the combined candidate without decoding individual PDCCH candidates</w:t>
            </w:r>
          </w:p>
          <w:p w14:paraId="221DB6A7" w14:textId="77777777" w:rsidR="000000C1" w:rsidRPr="000000C1" w:rsidRDefault="000000C1" w:rsidP="000000C1">
            <w:pPr>
              <w:numPr>
                <w:ilvl w:val="1"/>
                <w:numId w:val="13"/>
              </w:numPr>
              <w:overflowPunct/>
              <w:autoSpaceDE/>
              <w:autoSpaceDN/>
              <w:adjustRightInd/>
              <w:spacing w:after="0"/>
              <w:jc w:val="both"/>
              <w:textAlignment w:val="auto"/>
              <w:rPr>
                <w:rFonts w:eastAsia="Times New Roman"/>
                <w:bCs/>
                <w:iCs/>
                <w:kern w:val="32"/>
                <w:lang w:val="en-US" w:eastAsia="zh-CN"/>
              </w:rPr>
            </w:pPr>
            <w:r w:rsidRPr="000000C1">
              <w:rPr>
                <w:rFonts w:eastAsia="Times New Roman"/>
                <w:bCs/>
                <w:iCs/>
                <w:kern w:val="32"/>
                <w:lang w:val="en-US" w:eastAsia="zh-CN"/>
              </w:rPr>
              <w:t>Assumption 2: UE decodes individual PDCCH candidates</w:t>
            </w:r>
          </w:p>
          <w:p w14:paraId="68F4EB66" w14:textId="77777777" w:rsidR="000000C1" w:rsidRPr="000000C1" w:rsidRDefault="000000C1" w:rsidP="000000C1">
            <w:pPr>
              <w:numPr>
                <w:ilvl w:val="1"/>
                <w:numId w:val="13"/>
              </w:numPr>
              <w:overflowPunct/>
              <w:autoSpaceDE/>
              <w:autoSpaceDN/>
              <w:adjustRightInd/>
              <w:spacing w:after="0"/>
              <w:jc w:val="both"/>
              <w:textAlignment w:val="auto"/>
              <w:rPr>
                <w:rFonts w:eastAsia="Times New Roman"/>
                <w:bCs/>
                <w:iCs/>
                <w:kern w:val="32"/>
                <w:lang w:val="en-US" w:eastAsia="zh-CN"/>
              </w:rPr>
            </w:pPr>
            <w:r w:rsidRPr="000000C1">
              <w:rPr>
                <w:rFonts w:eastAsia="Times New Roman"/>
                <w:bCs/>
                <w:iCs/>
                <w:kern w:val="32"/>
                <w:lang w:val="en-US" w:eastAsia="zh-CN"/>
              </w:rPr>
              <w:t>Assumption 3: UE decodes the first PDCCH candidate and the combined candidate</w:t>
            </w:r>
          </w:p>
          <w:p w14:paraId="16F793E1" w14:textId="77777777" w:rsidR="000000C1" w:rsidRPr="000000C1" w:rsidRDefault="000000C1" w:rsidP="000000C1">
            <w:pPr>
              <w:numPr>
                <w:ilvl w:val="1"/>
                <w:numId w:val="13"/>
              </w:numPr>
              <w:overflowPunct/>
              <w:autoSpaceDE/>
              <w:autoSpaceDN/>
              <w:adjustRightInd/>
              <w:spacing w:after="0"/>
              <w:jc w:val="both"/>
              <w:textAlignment w:val="auto"/>
              <w:rPr>
                <w:rFonts w:eastAsia="Times New Roman"/>
                <w:bCs/>
                <w:iCs/>
                <w:kern w:val="32"/>
                <w:lang w:val="en-US" w:eastAsia="zh-CN"/>
              </w:rPr>
            </w:pPr>
            <w:r w:rsidRPr="000000C1">
              <w:rPr>
                <w:rFonts w:eastAsia="Times New Roman"/>
                <w:bCs/>
                <w:iCs/>
                <w:kern w:val="32"/>
                <w:lang w:val="en-US" w:eastAsia="zh-CN"/>
              </w:rPr>
              <w:t>Assumption 4: UE decodes each PDCCH candidate individually, and also decodes the combined</w:t>
            </w:r>
            <w:r w:rsidRPr="000000C1">
              <w:rPr>
                <w:rFonts w:eastAsia="Times New Roman"/>
                <w:b/>
                <w:bCs/>
                <w:iCs/>
                <w:kern w:val="32"/>
                <w:lang w:val="en-US" w:eastAsia="zh-CN"/>
              </w:rPr>
              <w:t xml:space="preserve"> </w:t>
            </w:r>
            <w:r w:rsidRPr="000000C1">
              <w:rPr>
                <w:rFonts w:eastAsia="Times New Roman"/>
                <w:bCs/>
                <w:iCs/>
                <w:kern w:val="32"/>
                <w:lang w:val="en-US" w:eastAsia="zh-CN"/>
              </w:rPr>
              <w:t>candidate</w:t>
            </w:r>
          </w:p>
          <w:p w14:paraId="32F0E0D3" w14:textId="77777777" w:rsidR="000000C1" w:rsidRPr="000000C1" w:rsidRDefault="000000C1" w:rsidP="000000C1">
            <w:pPr>
              <w:numPr>
                <w:ilvl w:val="0"/>
                <w:numId w:val="13"/>
              </w:numPr>
              <w:overflowPunct/>
              <w:autoSpaceDE/>
              <w:autoSpaceDN/>
              <w:adjustRightInd/>
              <w:spacing w:after="0"/>
              <w:jc w:val="both"/>
              <w:textAlignment w:val="auto"/>
              <w:rPr>
                <w:rFonts w:eastAsia="Times New Roman"/>
                <w:bCs/>
                <w:iCs/>
                <w:kern w:val="32"/>
                <w:lang w:val="en-US" w:eastAsia="zh-CN"/>
              </w:rPr>
            </w:pPr>
            <w:r w:rsidRPr="000000C1">
              <w:rPr>
                <w:rFonts w:eastAsia="Times New Roman"/>
                <w:bCs/>
                <w:iCs/>
                <w:kern w:val="32"/>
                <w:lang w:val="en-US" w:eastAsia="zh-CN"/>
              </w:rPr>
              <w:t>Note 1: The Assumptions 1-4 are for discussion purpose only, and they may or may not have specification impact.</w:t>
            </w:r>
          </w:p>
          <w:p w14:paraId="5DEDE06F" w14:textId="77777777" w:rsidR="000000C1" w:rsidRPr="000000C1" w:rsidRDefault="000000C1" w:rsidP="000000C1">
            <w:pPr>
              <w:numPr>
                <w:ilvl w:val="1"/>
                <w:numId w:val="13"/>
              </w:numPr>
              <w:overflowPunct/>
              <w:autoSpaceDE/>
              <w:autoSpaceDN/>
              <w:adjustRightInd/>
              <w:spacing w:after="0"/>
              <w:jc w:val="both"/>
              <w:textAlignment w:val="auto"/>
              <w:rPr>
                <w:rFonts w:eastAsia="Times New Roman"/>
                <w:bCs/>
                <w:iCs/>
                <w:kern w:val="32"/>
                <w:lang w:val="en-US" w:eastAsia="zh-CN"/>
              </w:rPr>
            </w:pPr>
            <w:r w:rsidRPr="000000C1">
              <w:rPr>
                <w:rFonts w:eastAsia="Times New Roman"/>
                <w:bCs/>
                <w:iCs/>
                <w:kern w:val="32"/>
                <w:lang w:val="en-US" w:eastAsia="zh-CN"/>
              </w:rPr>
              <w:t>FFS: The relationship between UE capability, RRC configuration, and the BD limit, and whether the Assumptions 1-4 are relevant for this purpose.</w:t>
            </w:r>
          </w:p>
          <w:p w14:paraId="09C7DDBE" w14:textId="77777777" w:rsidR="000000C1" w:rsidRPr="000000C1" w:rsidRDefault="000000C1" w:rsidP="000000C1">
            <w:pPr>
              <w:numPr>
                <w:ilvl w:val="0"/>
                <w:numId w:val="13"/>
              </w:numPr>
              <w:overflowPunct/>
              <w:autoSpaceDE/>
              <w:autoSpaceDN/>
              <w:adjustRightInd/>
              <w:spacing w:after="0"/>
              <w:jc w:val="both"/>
              <w:textAlignment w:val="auto"/>
              <w:rPr>
                <w:rFonts w:eastAsia="Times New Roman"/>
                <w:bCs/>
                <w:iCs/>
                <w:kern w:val="32"/>
                <w:lang w:val="en-US" w:eastAsia="zh-CN"/>
              </w:rPr>
            </w:pPr>
            <w:r w:rsidRPr="000000C1">
              <w:rPr>
                <w:rFonts w:eastAsia="Times New Roman"/>
                <w:bCs/>
                <w:iCs/>
                <w:kern w:val="32"/>
                <w:lang w:val="en-US" w:eastAsia="zh-CN"/>
              </w:rPr>
              <w:t>Note 2: the BD /CCE limit here is counted based on the configuration of PDCCH monitoring capability (e.g. per slot or per span).</w:t>
            </w:r>
          </w:p>
          <w:p w14:paraId="0A93D2E9" w14:textId="6C289099" w:rsidR="000000C1" w:rsidRPr="000000C1" w:rsidRDefault="000000C1" w:rsidP="000000C1">
            <w:pPr>
              <w:overflowPunct/>
              <w:autoSpaceDE/>
              <w:autoSpaceDN/>
              <w:adjustRightInd/>
              <w:spacing w:after="0"/>
              <w:textAlignment w:val="auto"/>
              <w:rPr>
                <w:rFonts w:eastAsia="Times New Roman" w:cs="Times"/>
                <w:iCs/>
                <w:szCs w:val="24"/>
                <w:lang w:val="en-US" w:eastAsia="zh-CN"/>
              </w:rPr>
            </w:pPr>
          </w:p>
        </w:tc>
      </w:tr>
    </w:tbl>
    <w:p w14:paraId="50871735" w14:textId="08132CA0" w:rsidR="00CE6651" w:rsidRDefault="00CE6651" w:rsidP="00CE6651">
      <w:pPr>
        <w:spacing w:after="0"/>
        <w:jc w:val="both"/>
        <w:rPr>
          <w:sz w:val="22"/>
          <w:szCs w:val="22"/>
        </w:rPr>
      </w:pPr>
      <w:r>
        <w:rPr>
          <w:rFonts w:hint="eastAsia"/>
          <w:sz w:val="22"/>
          <w:szCs w:val="22"/>
        </w:rPr>
        <w:lastRenderedPageBreak/>
        <w:t xml:space="preserve">In this </w:t>
      </w:r>
      <w:r>
        <w:rPr>
          <w:sz w:val="22"/>
          <w:szCs w:val="22"/>
        </w:rPr>
        <w:t>contribution</w:t>
      </w:r>
      <w:r>
        <w:rPr>
          <w:rFonts w:hint="eastAsia"/>
          <w:sz w:val="22"/>
          <w:szCs w:val="22"/>
        </w:rPr>
        <w:t xml:space="preserve">, we discuss </w:t>
      </w:r>
      <w:r w:rsidR="00BC3A42">
        <w:rPr>
          <w:sz w:val="22"/>
          <w:szCs w:val="22"/>
        </w:rPr>
        <w:t>multi-TRP enhancement for PDCCH</w:t>
      </w:r>
      <w:r>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t>Discussion</w:t>
      </w:r>
    </w:p>
    <w:p w14:paraId="3FA50E5E" w14:textId="417CC3DB" w:rsidR="00F85F2F" w:rsidRDefault="000000C1" w:rsidP="00117A64">
      <w:pPr>
        <w:snapToGrid w:val="0"/>
        <w:spacing w:beforeLines="50" w:before="180" w:line="276" w:lineRule="auto"/>
        <w:jc w:val="both"/>
        <w:rPr>
          <w:sz w:val="22"/>
          <w:szCs w:val="22"/>
        </w:rPr>
      </w:pPr>
      <w:r>
        <w:rPr>
          <w:sz w:val="22"/>
          <w:szCs w:val="22"/>
        </w:rPr>
        <w:t>According to RAN1 103e meeting, it has been agreed that t</w:t>
      </w:r>
      <w:r w:rsidRPr="000000C1">
        <w:rPr>
          <w:sz w:val="22"/>
          <w:szCs w:val="22"/>
        </w:rPr>
        <w:t>wo (or more) PDCCH candidates are explicitly linked together (UE knows the linking before decoding)</w:t>
      </w:r>
      <w:r>
        <w:rPr>
          <w:rFonts w:hint="eastAsia"/>
          <w:sz w:val="22"/>
          <w:szCs w:val="22"/>
        </w:rPr>
        <w:t xml:space="preserve"> </w:t>
      </w:r>
      <w:r>
        <w:rPr>
          <w:sz w:val="22"/>
          <w:szCs w:val="22"/>
        </w:rPr>
        <w:t>(case 1)</w:t>
      </w:r>
      <w:r w:rsidR="00E22A20">
        <w:rPr>
          <w:sz w:val="22"/>
          <w:szCs w:val="22"/>
        </w:rPr>
        <w:t>, and e</w:t>
      </w:r>
      <w:r w:rsidR="00E22A20" w:rsidRPr="00E22A20">
        <w:rPr>
          <w:sz w:val="22"/>
          <w:szCs w:val="22"/>
        </w:rPr>
        <w:t>ach repetition has the same number of CCEs and coded bits, and corresponds to the same DCI payload</w:t>
      </w:r>
      <w:r w:rsidR="00E22A20">
        <w:rPr>
          <w:sz w:val="22"/>
          <w:szCs w:val="22"/>
        </w:rPr>
        <w:t xml:space="preserve"> (option 2)</w:t>
      </w:r>
      <w:r w:rsidR="00E22A20" w:rsidRPr="00E22A20">
        <w:rPr>
          <w:sz w:val="22"/>
          <w:szCs w:val="22"/>
        </w:rPr>
        <w:t>.</w:t>
      </w:r>
      <w:r>
        <w:rPr>
          <w:sz w:val="22"/>
          <w:szCs w:val="22"/>
        </w:rPr>
        <w:t xml:space="preserve"> The next question is how to link the two PDCCH candidates. In our view, </w:t>
      </w:r>
      <w:r w:rsidR="00FE0E28">
        <w:rPr>
          <w:sz w:val="22"/>
          <w:szCs w:val="22"/>
        </w:rPr>
        <w:t xml:space="preserve">linkage by </w:t>
      </w:r>
      <w:r w:rsidR="00554D97">
        <w:rPr>
          <w:sz w:val="22"/>
          <w:szCs w:val="22"/>
        </w:rPr>
        <w:t xml:space="preserve">configuring paired </w:t>
      </w:r>
      <w:r w:rsidR="00FE0E28">
        <w:rPr>
          <w:sz w:val="22"/>
          <w:szCs w:val="22"/>
        </w:rPr>
        <w:t xml:space="preserve">search space set </w:t>
      </w:r>
      <w:r w:rsidR="00F85F2F">
        <w:rPr>
          <w:sz w:val="22"/>
          <w:szCs w:val="22"/>
        </w:rPr>
        <w:t xml:space="preserve">index </w:t>
      </w:r>
      <w:r w:rsidR="00554D97">
        <w:rPr>
          <w:sz w:val="22"/>
          <w:szCs w:val="22"/>
        </w:rPr>
        <w:t xml:space="preserve">in search space </w:t>
      </w:r>
      <w:r w:rsidR="00FE0E28">
        <w:rPr>
          <w:sz w:val="22"/>
          <w:szCs w:val="22"/>
        </w:rPr>
        <w:t>configuration</w:t>
      </w:r>
      <w:r w:rsidR="00554D97">
        <w:rPr>
          <w:sz w:val="22"/>
          <w:szCs w:val="22"/>
        </w:rPr>
        <w:t xml:space="preserve"> </w:t>
      </w:r>
      <w:r w:rsidR="00FE0E28">
        <w:rPr>
          <w:sz w:val="22"/>
          <w:szCs w:val="22"/>
        </w:rPr>
        <w:t>can be a simple solution</w:t>
      </w:r>
      <w:r w:rsidR="00554D97">
        <w:rPr>
          <w:sz w:val="22"/>
          <w:szCs w:val="22"/>
        </w:rPr>
        <w:t xml:space="preserve">, and other mechanism such as </w:t>
      </w:r>
      <w:r w:rsidR="00554D97" w:rsidRPr="00554D97">
        <w:rPr>
          <w:iCs/>
          <w:sz w:val="22"/>
          <w:szCs w:val="22"/>
          <w:lang w:val="en-US"/>
        </w:rPr>
        <w:t xml:space="preserve">same PDCCH candidate index, </w:t>
      </w:r>
      <w:r w:rsidR="00554D97">
        <w:rPr>
          <w:iCs/>
          <w:sz w:val="22"/>
          <w:szCs w:val="22"/>
          <w:lang w:val="en-US"/>
        </w:rPr>
        <w:t>same</w:t>
      </w:r>
      <w:r w:rsidR="00554D97" w:rsidRPr="00554D97">
        <w:rPr>
          <w:iCs/>
          <w:sz w:val="22"/>
          <w:szCs w:val="22"/>
          <w:lang w:val="en-US"/>
        </w:rPr>
        <w:t xml:space="preserve"> start</w:t>
      </w:r>
      <w:r w:rsidR="00554D97">
        <w:rPr>
          <w:iCs/>
          <w:sz w:val="22"/>
          <w:szCs w:val="22"/>
          <w:lang w:val="en-US"/>
        </w:rPr>
        <w:t>ing</w:t>
      </w:r>
      <w:r w:rsidR="00554D97" w:rsidRPr="00554D97">
        <w:rPr>
          <w:iCs/>
          <w:sz w:val="22"/>
          <w:szCs w:val="22"/>
          <w:lang w:val="en-US"/>
        </w:rPr>
        <w:t xml:space="preserve"> CCE</w:t>
      </w:r>
      <w:r w:rsidR="00554D97">
        <w:rPr>
          <w:iCs/>
          <w:sz w:val="22"/>
          <w:szCs w:val="22"/>
          <w:lang w:val="en-US"/>
        </w:rPr>
        <w:t xml:space="preserve"> index can be supplementary</w:t>
      </w:r>
      <w:r w:rsidR="00FE0E28">
        <w:rPr>
          <w:sz w:val="22"/>
          <w:szCs w:val="22"/>
        </w:rPr>
        <w:t xml:space="preserve">. </w:t>
      </w:r>
    </w:p>
    <w:p w14:paraId="6F79896A" w14:textId="5CFECD11" w:rsidR="00F85F2F" w:rsidRPr="00CC5BC3" w:rsidRDefault="00F85F2F" w:rsidP="00F85F2F">
      <w:pPr>
        <w:ind w:left="1533" w:hangingChars="694" w:hanging="1533"/>
        <w:jc w:val="both"/>
        <w:rPr>
          <w:rFonts w:eastAsia="SimSun"/>
          <w:b/>
          <w:bCs/>
          <w:sz w:val="22"/>
          <w:szCs w:val="22"/>
          <w:lang w:val="en-US" w:eastAsia="zh-CN"/>
        </w:rPr>
      </w:pPr>
      <w:r>
        <w:rPr>
          <w:rFonts w:eastAsia="SimSun"/>
          <w:b/>
          <w:bCs/>
          <w:sz w:val="22"/>
          <w:szCs w:val="22"/>
          <w:lang w:val="en-US" w:eastAsia="zh-CN"/>
        </w:rPr>
        <w:t>Proposal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Support </w:t>
      </w:r>
      <w:r w:rsidRPr="00F85F2F">
        <w:rPr>
          <w:rFonts w:eastAsia="SimSun"/>
          <w:b/>
          <w:bCs/>
          <w:sz w:val="22"/>
          <w:szCs w:val="22"/>
          <w:lang w:eastAsia="zh-CN"/>
        </w:rPr>
        <w:t xml:space="preserve">linkage </w:t>
      </w:r>
      <w:r>
        <w:rPr>
          <w:rFonts w:eastAsia="SimSun"/>
          <w:b/>
          <w:bCs/>
          <w:sz w:val="22"/>
          <w:szCs w:val="22"/>
          <w:lang w:eastAsia="zh-CN"/>
        </w:rPr>
        <w:t xml:space="preserve">of </w:t>
      </w:r>
      <w:r w:rsidRPr="00F85F2F">
        <w:rPr>
          <w:rFonts w:eastAsia="SimSun"/>
          <w:b/>
          <w:bCs/>
          <w:sz w:val="22"/>
          <w:szCs w:val="22"/>
          <w:lang w:eastAsia="zh-CN"/>
        </w:rPr>
        <w:t>PDCCH candidate</w:t>
      </w:r>
      <w:r>
        <w:rPr>
          <w:rFonts w:eastAsia="SimSun"/>
          <w:b/>
          <w:bCs/>
          <w:sz w:val="22"/>
          <w:szCs w:val="22"/>
          <w:lang w:eastAsia="zh-CN"/>
        </w:rPr>
        <w:t xml:space="preserve">s </w:t>
      </w:r>
      <w:r w:rsidRPr="00F85F2F">
        <w:rPr>
          <w:rFonts w:eastAsia="SimSun"/>
          <w:b/>
          <w:bCs/>
          <w:sz w:val="22"/>
          <w:szCs w:val="22"/>
          <w:lang w:eastAsia="zh-CN"/>
        </w:rPr>
        <w:t xml:space="preserve">by </w:t>
      </w:r>
      <w:r>
        <w:rPr>
          <w:rFonts w:eastAsia="SimSun"/>
          <w:b/>
          <w:bCs/>
          <w:sz w:val="22"/>
          <w:szCs w:val="22"/>
          <w:lang w:eastAsia="zh-CN"/>
        </w:rPr>
        <w:t xml:space="preserve">configuring </w:t>
      </w:r>
      <w:r w:rsidRPr="00F85F2F">
        <w:rPr>
          <w:rFonts w:eastAsia="SimSun"/>
          <w:b/>
          <w:bCs/>
          <w:sz w:val="22"/>
          <w:szCs w:val="22"/>
          <w:lang w:eastAsia="zh-CN"/>
        </w:rPr>
        <w:t xml:space="preserve">search space set </w:t>
      </w:r>
      <w:r>
        <w:rPr>
          <w:rFonts w:eastAsia="SimSun"/>
          <w:b/>
          <w:bCs/>
          <w:sz w:val="22"/>
          <w:szCs w:val="22"/>
          <w:lang w:eastAsia="zh-CN"/>
        </w:rPr>
        <w:t xml:space="preserve">index </w:t>
      </w:r>
      <w:r w:rsidRPr="00F85F2F">
        <w:rPr>
          <w:rFonts w:eastAsia="SimSun"/>
          <w:b/>
          <w:bCs/>
          <w:sz w:val="22"/>
          <w:szCs w:val="22"/>
          <w:lang w:eastAsia="zh-CN"/>
        </w:rPr>
        <w:t>in search space configuration</w:t>
      </w:r>
      <w:r w:rsidR="003B1E89">
        <w:rPr>
          <w:rFonts w:eastAsia="SimSun"/>
          <w:b/>
          <w:bCs/>
          <w:sz w:val="22"/>
          <w:szCs w:val="22"/>
          <w:lang w:eastAsia="zh-CN"/>
        </w:rPr>
        <w:t>.</w:t>
      </w:r>
    </w:p>
    <w:p w14:paraId="1B56E7DD" w14:textId="68966EEC" w:rsidR="00554D97" w:rsidRDefault="00E22A20" w:rsidP="00117A64">
      <w:pPr>
        <w:snapToGrid w:val="0"/>
        <w:spacing w:beforeLines="50" w:before="180" w:line="276" w:lineRule="auto"/>
        <w:jc w:val="both"/>
        <w:rPr>
          <w:sz w:val="22"/>
          <w:szCs w:val="22"/>
        </w:rPr>
      </w:pPr>
      <w:r>
        <w:rPr>
          <w:sz w:val="22"/>
          <w:szCs w:val="22"/>
        </w:rPr>
        <w:t xml:space="preserve">Before deciding whether to support additional mechanism, </w:t>
      </w:r>
      <w:r w:rsidR="00554D97">
        <w:rPr>
          <w:sz w:val="22"/>
          <w:szCs w:val="22"/>
        </w:rPr>
        <w:t xml:space="preserve">it may need to discuss whether </w:t>
      </w:r>
      <w:r w:rsidR="007C305E">
        <w:rPr>
          <w:sz w:val="22"/>
          <w:szCs w:val="22"/>
        </w:rPr>
        <w:t>all</w:t>
      </w:r>
      <w:r w:rsidR="00554D97">
        <w:rPr>
          <w:sz w:val="22"/>
          <w:szCs w:val="22"/>
        </w:rPr>
        <w:t xml:space="preserve"> PDCCH can</w:t>
      </w:r>
      <w:r w:rsidR="008C008E">
        <w:rPr>
          <w:sz w:val="22"/>
          <w:szCs w:val="22"/>
        </w:rPr>
        <w:t>didate</w:t>
      </w:r>
      <w:r w:rsidR="007C305E">
        <w:rPr>
          <w:sz w:val="22"/>
          <w:szCs w:val="22"/>
        </w:rPr>
        <w:t>s</w:t>
      </w:r>
      <w:r w:rsidR="00554D97">
        <w:rPr>
          <w:sz w:val="22"/>
          <w:szCs w:val="22"/>
        </w:rPr>
        <w:t xml:space="preserve"> in one search space set has </w:t>
      </w:r>
      <w:r w:rsidR="008C008E">
        <w:rPr>
          <w:sz w:val="22"/>
          <w:szCs w:val="22"/>
        </w:rPr>
        <w:t xml:space="preserve">respective </w:t>
      </w:r>
      <w:r w:rsidR="00554D97">
        <w:rPr>
          <w:sz w:val="22"/>
          <w:szCs w:val="22"/>
        </w:rPr>
        <w:t>linked repetition</w:t>
      </w:r>
      <w:r w:rsidR="00F85F2F">
        <w:rPr>
          <w:sz w:val="22"/>
          <w:szCs w:val="22"/>
        </w:rPr>
        <w:t xml:space="preserve"> on the </w:t>
      </w:r>
      <w:r w:rsidR="00554D97">
        <w:rPr>
          <w:sz w:val="22"/>
          <w:szCs w:val="22"/>
        </w:rPr>
        <w:t xml:space="preserve">linked search space set. In our view, </w:t>
      </w:r>
      <w:r w:rsidR="007C305E">
        <w:rPr>
          <w:sz w:val="22"/>
          <w:szCs w:val="22"/>
        </w:rPr>
        <w:t xml:space="preserve">all </w:t>
      </w:r>
      <w:r w:rsidR="00F85F2F">
        <w:rPr>
          <w:sz w:val="22"/>
          <w:szCs w:val="22"/>
        </w:rPr>
        <w:t>PDCCH candidate</w:t>
      </w:r>
      <w:r w:rsidR="007C305E">
        <w:rPr>
          <w:sz w:val="22"/>
          <w:szCs w:val="22"/>
        </w:rPr>
        <w:t>s</w:t>
      </w:r>
      <w:r w:rsidR="00F85F2F">
        <w:rPr>
          <w:sz w:val="22"/>
          <w:szCs w:val="22"/>
        </w:rPr>
        <w:t xml:space="preserve"> in one search space set </w:t>
      </w:r>
      <w:r w:rsidR="00615FAE">
        <w:rPr>
          <w:sz w:val="22"/>
          <w:szCs w:val="22"/>
        </w:rPr>
        <w:t>linking</w:t>
      </w:r>
      <w:r w:rsidR="00F85F2F">
        <w:rPr>
          <w:sz w:val="22"/>
          <w:szCs w:val="22"/>
        </w:rPr>
        <w:t xml:space="preserve"> </w:t>
      </w:r>
      <w:r w:rsidR="007C305E">
        <w:rPr>
          <w:sz w:val="22"/>
          <w:szCs w:val="22"/>
        </w:rPr>
        <w:t>having respective</w:t>
      </w:r>
      <w:r w:rsidR="00F85F2F">
        <w:rPr>
          <w:sz w:val="22"/>
          <w:szCs w:val="22"/>
        </w:rPr>
        <w:t xml:space="preserve"> repetition</w:t>
      </w:r>
      <w:r w:rsidR="00615FAE">
        <w:rPr>
          <w:sz w:val="22"/>
          <w:szCs w:val="22"/>
        </w:rPr>
        <w:t xml:space="preserve"> in</w:t>
      </w:r>
      <w:r w:rsidR="007C305E">
        <w:rPr>
          <w:sz w:val="22"/>
          <w:szCs w:val="22"/>
        </w:rPr>
        <w:t xml:space="preserve"> the linked search space set can</w:t>
      </w:r>
      <w:r w:rsidR="00F85F2F">
        <w:rPr>
          <w:sz w:val="22"/>
          <w:szCs w:val="22"/>
        </w:rPr>
        <w:t xml:space="preserve"> provide a basic function without additional mechanism for determining linkage of PDCCH candidates. On the contrary, </w:t>
      </w:r>
      <w:r w:rsidR="008C008E">
        <w:rPr>
          <w:sz w:val="22"/>
          <w:szCs w:val="22"/>
        </w:rPr>
        <w:t>partial PDCCH candidate</w:t>
      </w:r>
      <w:r>
        <w:rPr>
          <w:sz w:val="22"/>
          <w:szCs w:val="22"/>
        </w:rPr>
        <w:t>(s)</w:t>
      </w:r>
      <w:r w:rsidR="008C008E">
        <w:rPr>
          <w:sz w:val="22"/>
          <w:szCs w:val="22"/>
        </w:rPr>
        <w:t xml:space="preserve"> linkage</w:t>
      </w:r>
      <w:r w:rsidR="00F85F2F">
        <w:rPr>
          <w:sz w:val="22"/>
          <w:szCs w:val="22"/>
        </w:rPr>
        <w:t xml:space="preserve"> of two</w:t>
      </w:r>
      <w:r>
        <w:rPr>
          <w:sz w:val="22"/>
          <w:szCs w:val="22"/>
        </w:rPr>
        <w:t xml:space="preserve"> search space set</w:t>
      </w:r>
      <w:r w:rsidR="00F85F2F">
        <w:rPr>
          <w:sz w:val="22"/>
          <w:szCs w:val="22"/>
        </w:rPr>
        <w:t>s</w:t>
      </w:r>
      <w:r>
        <w:rPr>
          <w:sz w:val="22"/>
          <w:szCs w:val="22"/>
        </w:rPr>
        <w:t xml:space="preserve"> </w:t>
      </w:r>
      <w:r w:rsidR="008C008E">
        <w:rPr>
          <w:sz w:val="22"/>
          <w:szCs w:val="22"/>
        </w:rPr>
        <w:t xml:space="preserve">may provide </w:t>
      </w:r>
      <w:proofErr w:type="spellStart"/>
      <w:r>
        <w:rPr>
          <w:sz w:val="22"/>
          <w:szCs w:val="22"/>
        </w:rPr>
        <w:t>gNB</w:t>
      </w:r>
      <w:proofErr w:type="spellEnd"/>
      <w:r>
        <w:rPr>
          <w:sz w:val="22"/>
          <w:szCs w:val="22"/>
        </w:rPr>
        <w:t xml:space="preserve"> scheduling flexibility. With this partial PDCCH candidate(s) linkage</w:t>
      </w:r>
      <w:r w:rsidR="007C305E">
        <w:rPr>
          <w:sz w:val="22"/>
          <w:szCs w:val="22"/>
        </w:rPr>
        <w:t xml:space="preserve"> of two search space sets</w:t>
      </w:r>
      <w:r>
        <w:rPr>
          <w:sz w:val="22"/>
          <w:szCs w:val="22"/>
        </w:rPr>
        <w:t xml:space="preserve">, </w:t>
      </w:r>
      <w:proofErr w:type="spellStart"/>
      <w:r>
        <w:rPr>
          <w:sz w:val="22"/>
          <w:szCs w:val="22"/>
        </w:rPr>
        <w:t>gNB</w:t>
      </w:r>
      <w:proofErr w:type="spellEnd"/>
      <w:r>
        <w:rPr>
          <w:sz w:val="22"/>
          <w:szCs w:val="22"/>
        </w:rPr>
        <w:t xml:space="preserve"> can schedule some PDCCH candidates with repetition and some PDCCH candidates without repetition. </w:t>
      </w:r>
      <w:r w:rsidR="00F85F2F">
        <w:rPr>
          <w:sz w:val="22"/>
          <w:szCs w:val="22"/>
        </w:rPr>
        <w:t>If RAN1 decides t</w:t>
      </w:r>
      <w:r>
        <w:rPr>
          <w:sz w:val="22"/>
          <w:szCs w:val="22"/>
        </w:rPr>
        <w:t xml:space="preserve">o support </w:t>
      </w:r>
      <w:r w:rsidR="00F85F2F">
        <w:rPr>
          <w:sz w:val="22"/>
          <w:szCs w:val="22"/>
        </w:rPr>
        <w:t>partial PDCCH candidate(s) linkage</w:t>
      </w:r>
      <w:r w:rsidR="007C305E">
        <w:rPr>
          <w:sz w:val="22"/>
          <w:szCs w:val="22"/>
        </w:rPr>
        <w:t xml:space="preserve"> of two search space sets</w:t>
      </w:r>
      <w:r w:rsidR="00F85F2F">
        <w:rPr>
          <w:sz w:val="22"/>
          <w:szCs w:val="22"/>
        </w:rPr>
        <w:t xml:space="preserve">, additional </w:t>
      </w:r>
      <w:r w:rsidR="007C305E">
        <w:rPr>
          <w:iCs/>
          <w:sz w:val="22"/>
          <w:szCs w:val="22"/>
          <w:lang w:val="en-US"/>
        </w:rPr>
        <w:t>supplementary</w:t>
      </w:r>
      <w:r w:rsidR="007C305E">
        <w:rPr>
          <w:sz w:val="22"/>
          <w:szCs w:val="22"/>
        </w:rPr>
        <w:t xml:space="preserve"> </w:t>
      </w:r>
      <w:r w:rsidR="00F85F2F">
        <w:rPr>
          <w:sz w:val="22"/>
          <w:szCs w:val="22"/>
        </w:rPr>
        <w:t xml:space="preserve">mechanism such as </w:t>
      </w:r>
      <w:r w:rsidR="007C305E">
        <w:rPr>
          <w:sz w:val="22"/>
          <w:szCs w:val="22"/>
        </w:rPr>
        <w:t xml:space="preserve">same </w:t>
      </w:r>
      <w:r w:rsidR="00F85F2F">
        <w:rPr>
          <w:sz w:val="22"/>
          <w:szCs w:val="22"/>
        </w:rPr>
        <w:t>PDCCH candidate index, same starting CCE index may be required.</w:t>
      </w:r>
    </w:p>
    <w:p w14:paraId="739EB348" w14:textId="6143952B" w:rsidR="008C008E" w:rsidRDefault="00554D97" w:rsidP="00554D97">
      <w:pPr>
        <w:ind w:left="1533" w:hangingChars="694" w:hanging="1533"/>
        <w:jc w:val="both"/>
        <w:rPr>
          <w:rFonts w:eastAsia="SimSun"/>
          <w:b/>
          <w:bCs/>
          <w:sz w:val="22"/>
          <w:szCs w:val="22"/>
          <w:lang w:val="en-US" w:eastAsia="zh-CN"/>
        </w:rPr>
      </w:pPr>
      <w:r>
        <w:rPr>
          <w:rFonts w:eastAsia="SimSun"/>
          <w:b/>
          <w:bCs/>
          <w:sz w:val="22"/>
          <w:szCs w:val="22"/>
          <w:lang w:val="en-US" w:eastAsia="zh-CN"/>
        </w:rPr>
        <w:t>Proposal</w:t>
      </w:r>
      <w:r w:rsidR="00F85F2F">
        <w:rPr>
          <w:rFonts w:eastAsia="SimSun"/>
          <w:b/>
          <w:bCs/>
          <w:sz w:val="22"/>
          <w:szCs w:val="22"/>
          <w:lang w:val="en-US" w:eastAsia="zh-CN"/>
        </w:rPr>
        <w:t xml:space="preserve">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852662">
        <w:rPr>
          <w:rFonts w:eastAsia="SimSun"/>
          <w:b/>
          <w:bCs/>
          <w:sz w:val="22"/>
          <w:szCs w:val="22"/>
          <w:lang w:val="en-US" w:eastAsia="zh-CN"/>
        </w:rPr>
        <w:t xml:space="preserve">For a paired of linked search space sets, </w:t>
      </w:r>
      <w:r>
        <w:rPr>
          <w:rFonts w:eastAsia="SimSun"/>
          <w:b/>
          <w:bCs/>
          <w:sz w:val="22"/>
          <w:szCs w:val="22"/>
          <w:lang w:val="en-US" w:eastAsia="zh-CN"/>
        </w:rPr>
        <w:t>RAN1 decide</w:t>
      </w:r>
      <w:r w:rsidR="003B1E89">
        <w:rPr>
          <w:rFonts w:eastAsia="SimSun"/>
          <w:b/>
          <w:bCs/>
          <w:sz w:val="22"/>
          <w:szCs w:val="22"/>
          <w:lang w:val="en-US" w:eastAsia="zh-CN"/>
        </w:rPr>
        <w:t>s</w:t>
      </w:r>
      <w:r>
        <w:rPr>
          <w:rFonts w:eastAsia="SimSun"/>
          <w:b/>
          <w:bCs/>
          <w:sz w:val="22"/>
          <w:szCs w:val="22"/>
          <w:lang w:val="en-US" w:eastAsia="zh-CN"/>
        </w:rPr>
        <w:t xml:space="preserve"> whether </w:t>
      </w:r>
      <w:r w:rsidR="00852662">
        <w:rPr>
          <w:rFonts w:eastAsia="SimSun"/>
          <w:b/>
          <w:bCs/>
          <w:sz w:val="22"/>
          <w:szCs w:val="22"/>
          <w:u w:val="single"/>
          <w:lang w:val="en-US" w:eastAsia="zh-CN"/>
        </w:rPr>
        <w:t>all</w:t>
      </w:r>
      <w:r w:rsidR="007C305E">
        <w:rPr>
          <w:rFonts w:eastAsia="SimSun"/>
          <w:b/>
          <w:bCs/>
          <w:sz w:val="22"/>
          <w:szCs w:val="22"/>
          <w:u w:val="single"/>
          <w:lang w:val="en-US" w:eastAsia="zh-CN"/>
        </w:rPr>
        <w:t xml:space="preserve"> PDCCH candidates</w:t>
      </w:r>
      <w:r w:rsidR="008C008E">
        <w:rPr>
          <w:rFonts w:eastAsia="SimSun"/>
          <w:b/>
          <w:bCs/>
          <w:sz w:val="22"/>
          <w:szCs w:val="22"/>
          <w:lang w:val="en-US" w:eastAsia="zh-CN"/>
        </w:rPr>
        <w:t xml:space="preserve"> in one search s</w:t>
      </w:r>
      <w:r w:rsidR="00852662">
        <w:rPr>
          <w:rFonts w:eastAsia="SimSun"/>
          <w:b/>
          <w:bCs/>
          <w:sz w:val="22"/>
          <w:szCs w:val="22"/>
          <w:lang w:val="en-US" w:eastAsia="zh-CN"/>
        </w:rPr>
        <w:t xml:space="preserve">pace set has respective </w:t>
      </w:r>
      <w:r w:rsidR="00615FAE">
        <w:rPr>
          <w:rFonts w:eastAsia="SimSun"/>
          <w:b/>
          <w:bCs/>
          <w:sz w:val="22"/>
          <w:szCs w:val="22"/>
          <w:lang w:val="en-US" w:eastAsia="zh-CN"/>
        </w:rPr>
        <w:t>repetition i</w:t>
      </w:r>
      <w:r w:rsidR="008C008E">
        <w:rPr>
          <w:rFonts w:eastAsia="SimSun"/>
          <w:b/>
          <w:bCs/>
          <w:sz w:val="22"/>
          <w:szCs w:val="22"/>
          <w:lang w:val="en-US" w:eastAsia="zh-CN"/>
        </w:rPr>
        <w:t xml:space="preserve">n </w:t>
      </w:r>
      <w:r w:rsidR="00615FAE">
        <w:rPr>
          <w:rFonts w:eastAsia="SimSun"/>
          <w:b/>
          <w:bCs/>
          <w:sz w:val="22"/>
          <w:szCs w:val="22"/>
          <w:lang w:val="en-US" w:eastAsia="zh-CN"/>
        </w:rPr>
        <w:t xml:space="preserve">the </w:t>
      </w:r>
      <w:r w:rsidR="008C008E">
        <w:rPr>
          <w:rFonts w:eastAsia="SimSun"/>
          <w:b/>
          <w:bCs/>
          <w:sz w:val="22"/>
          <w:szCs w:val="22"/>
          <w:lang w:val="en-US" w:eastAsia="zh-CN"/>
        </w:rPr>
        <w:t>linked search space set.</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776D4190" w14:textId="5F230189" w:rsidR="00F85F2F" w:rsidRDefault="00F85F2F" w:rsidP="00F85F2F">
      <w:pPr>
        <w:ind w:left="1533" w:hangingChars="694" w:hanging="1533"/>
        <w:jc w:val="both"/>
        <w:rPr>
          <w:rFonts w:eastAsia="SimSun"/>
          <w:b/>
          <w:bCs/>
          <w:sz w:val="22"/>
          <w:szCs w:val="22"/>
          <w:lang w:val="en-US" w:eastAsia="zh-CN"/>
        </w:rPr>
      </w:pPr>
      <w:r w:rsidRPr="00F85F2F">
        <w:rPr>
          <w:rFonts w:eastAsia="SimSun"/>
          <w:b/>
          <w:bCs/>
          <w:sz w:val="22"/>
          <w:szCs w:val="22"/>
          <w:lang w:val="en-US" w:eastAsia="zh-CN"/>
        </w:rPr>
        <w:lastRenderedPageBreak/>
        <w:t>Proposal 1</w:t>
      </w:r>
      <w:r w:rsidRPr="00F85F2F">
        <w:rPr>
          <w:rFonts w:eastAsia="SimSun" w:hint="eastAsia"/>
          <w:b/>
          <w:bCs/>
          <w:sz w:val="22"/>
          <w:szCs w:val="22"/>
          <w:lang w:val="en-US" w:eastAsia="zh-CN"/>
        </w:rPr>
        <w:t xml:space="preserve">: </w:t>
      </w:r>
      <w:r w:rsidRPr="00F85F2F">
        <w:rPr>
          <w:rFonts w:eastAsia="SimSun"/>
          <w:b/>
          <w:bCs/>
          <w:sz w:val="22"/>
          <w:szCs w:val="22"/>
          <w:lang w:val="en-US" w:eastAsia="zh-CN"/>
        </w:rPr>
        <w:tab/>
        <w:t xml:space="preserve">Support </w:t>
      </w:r>
      <w:r w:rsidRPr="00F85F2F">
        <w:rPr>
          <w:rFonts w:eastAsia="SimSun"/>
          <w:b/>
          <w:bCs/>
          <w:sz w:val="22"/>
          <w:szCs w:val="22"/>
          <w:lang w:eastAsia="zh-CN"/>
        </w:rPr>
        <w:t>linkage of PDCCH candidates by configuring search space set index in search space configuration</w:t>
      </w:r>
      <w:r w:rsidR="003B1E89">
        <w:rPr>
          <w:rFonts w:eastAsia="SimSun"/>
          <w:b/>
          <w:bCs/>
          <w:sz w:val="22"/>
          <w:szCs w:val="22"/>
          <w:lang w:eastAsia="zh-CN"/>
        </w:rPr>
        <w:t>.</w:t>
      </w:r>
    </w:p>
    <w:p w14:paraId="42ACB8CD" w14:textId="3CEF5350" w:rsidR="00CE6651" w:rsidRPr="00874E17" w:rsidRDefault="00852662" w:rsidP="009740A8">
      <w:pPr>
        <w:ind w:left="1533" w:hangingChars="694" w:hanging="1533"/>
        <w:jc w:val="both"/>
        <w:rPr>
          <w:rFonts w:cs="Arial"/>
          <w:b/>
          <w:smallCaps/>
          <w:sz w:val="32"/>
          <w:szCs w:val="32"/>
        </w:rPr>
      </w:pPr>
      <w:r>
        <w:rPr>
          <w:rFonts w:eastAsia="SimSun"/>
          <w:b/>
          <w:bCs/>
          <w:sz w:val="22"/>
          <w:szCs w:val="22"/>
          <w:lang w:val="en-US" w:eastAsia="zh-CN"/>
        </w:rPr>
        <w:t>Proposal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a paired of linked search space sets, RAN1 decides whether </w:t>
      </w:r>
      <w:r>
        <w:rPr>
          <w:rFonts w:eastAsia="SimSun"/>
          <w:b/>
          <w:bCs/>
          <w:sz w:val="22"/>
          <w:szCs w:val="22"/>
          <w:u w:val="single"/>
          <w:lang w:val="en-US" w:eastAsia="zh-CN"/>
        </w:rPr>
        <w:t>all</w:t>
      </w:r>
      <w:r w:rsidR="007C305E">
        <w:rPr>
          <w:rFonts w:eastAsia="SimSun"/>
          <w:b/>
          <w:bCs/>
          <w:sz w:val="22"/>
          <w:szCs w:val="22"/>
          <w:u w:val="single"/>
          <w:lang w:val="en-US" w:eastAsia="zh-CN"/>
        </w:rPr>
        <w:t xml:space="preserve"> PDCCH candidate</w:t>
      </w:r>
      <w:r w:rsidRPr="00852662">
        <w:rPr>
          <w:rFonts w:eastAsia="SimSun"/>
          <w:b/>
          <w:bCs/>
          <w:sz w:val="22"/>
          <w:szCs w:val="22"/>
          <w:u w:val="single"/>
          <w:lang w:val="en-US" w:eastAsia="zh-CN"/>
        </w:rPr>
        <w:t>s</w:t>
      </w:r>
      <w:r>
        <w:rPr>
          <w:rFonts w:eastAsia="SimSun"/>
          <w:b/>
          <w:bCs/>
          <w:sz w:val="22"/>
          <w:szCs w:val="22"/>
          <w:lang w:val="en-US" w:eastAsia="zh-CN"/>
        </w:rPr>
        <w:t xml:space="preserve"> in one search space set has respective repetition in the linked search space set.</w:t>
      </w:r>
      <w:bookmarkStart w:id="0" w:name="_GoBack"/>
      <w:bookmarkEnd w:id="0"/>
    </w:p>
    <w:sectPr w:rsidR="00CE6651" w:rsidRPr="00874E17" w:rsidSect="00511A61">
      <w:headerReference w:type="default" r:id="rId7"/>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D4D87" w14:textId="77777777" w:rsidR="00026A87" w:rsidRDefault="00026A87" w:rsidP="00CE6651">
      <w:pPr>
        <w:spacing w:after="0"/>
      </w:pPr>
      <w:r>
        <w:separator/>
      </w:r>
    </w:p>
  </w:endnote>
  <w:endnote w:type="continuationSeparator" w:id="0">
    <w:p w14:paraId="3F5966C3" w14:textId="77777777" w:rsidR="00026A87" w:rsidRDefault="00026A87"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C1A0" w14:textId="77777777" w:rsidR="00026A87" w:rsidRDefault="00026A87" w:rsidP="00CE6651">
      <w:pPr>
        <w:spacing w:after="0"/>
      </w:pPr>
      <w:r>
        <w:separator/>
      </w:r>
    </w:p>
  </w:footnote>
  <w:footnote w:type="continuationSeparator" w:id="0">
    <w:p w14:paraId="15DFFDFE" w14:textId="77777777" w:rsidR="00026A87" w:rsidRDefault="00026A87"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8"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2"/>
  </w:num>
  <w:num w:numId="2">
    <w:abstractNumId w:val="2"/>
  </w:num>
  <w:num w:numId="3">
    <w:abstractNumId w:val="3"/>
  </w:num>
  <w:num w:numId="4">
    <w:abstractNumId w:val="6"/>
  </w:num>
  <w:num w:numId="5">
    <w:abstractNumId w:val="0"/>
  </w:num>
  <w:num w:numId="6">
    <w:abstractNumId w:val="8"/>
  </w:num>
  <w:num w:numId="7">
    <w:abstractNumId w:val="10"/>
  </w:num>
  <w:num w:numId="8">
    <w:abstractNumId w:val="7"/>
  </w:num>
  <w:num w:numId="9">
    <w:abstractNumId w:val="4"/>
  </w:num>
  <w:num w:numId="10">
    <w:abstractNumId w:val="5"/>
  </w:num>
  <w:num w:numId="11">
    <w:abstractNumId w:val="9"/>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000C1"/>
    <w:rsid w:val="00017F86"/>
    <w:rsid w:val="00026A87"/>
    <w:rsid w:val="00040A7C"/>
    <w:rsid w:val="00054367"/>
    <w:rsid w:val="0007043F"/>
    <w:rsid w:val="000722BE"/>
    <w:rsid w:val="000A1961"/>
    <w:rsid w:val="000A562F"/>
    <w:rsid w:val="000B0496"/>
    <w:rsid w:val="000B54E4"/>
    <w:rsid w:val="000C2E9E"/>
    <w:rsid w:val="000C3E61"/>
    <w:rsid w:val="000F72C5"/>
    <w:rsid w:val="001047B6"/>
    <w:rsid w:val="00117A64"/>
    <w:rsid w:val="0013035D"/>
    <w:rsid w:val="001425F2"/>
    <w:rsid w:val="00171720"/>
    <w:rsid w:val="00195822"/>
    <w:rsid w:val="001A4771"/>
    <w:rsid w:val="001B24C9"/>
    <w:rsid w:val="002125F7"/>
    <w:rsid w:val="00214399"/>
    <w:rsid w:val="0021628D"/>
    <w:rsid w:val="002348A8"/>
    <w:rsid w:val="0024679D"/>
    <w:rsid w:val="00253AFA"/>
    <w:rsid w:val="002719E5"/>
    <w:rsid w:val="002762E1"/>
    <w:rsid w:val="00276F1E"/>
    <w:rsid w:val="00283DDB"/>
    <w:rsid w:val="00285423"/>
    <w:rsid w:val="002A1A78"/>
    <w:rsid w:val="002A669A"/>
    <w:rsid w:val="002B594A"/>
    <w:rsid w:val="002B647E"/>
    <w:rsid w:val="002C3A93"/>
    <w:rsid w:val="002C4FE6"/>
    <w:rsid w:val="002D17CA"/>
    <w:rsid w:val="002D3E76"/>
    <w:rsid w:val="002E463A"/>
    <w:rsid w:val="002F712E"/>
    <w:rsid w:val="002F7970"/>
    <w:rsid w:val="003003B9"/>
    <w:rsid w:val="00302576"/>
    <w:rsid w:val="00310FA0"/>
    <w:rsid w:val="00320D41"/>
    <w:rsid w:val="00324380"/>
    <w:rsid w:val="00325DD4"/>
    <w:rsid w:val="00331C82"/>
    <w:rsid w:val="00347550"/>
    <w:rsid w:val="0035351E"/>
    <w:rsid w:val="00362038"/>
    <w:rsid w:val="00376533"/>
    <w:rsid w:val="00384426"/>
    <w:rsid w:val="00397C59"/>
    <w:rsid w:val="003B1E89"/>
    <w:rsid w:val="003B4E63"/>
    <w:rsid w:val="003C7570"/>
    <w:rsid w:val="003D059E"/>
    <w:rsid w:val="003D35D1"/>
    <w:rsid w:val="003F64F0"/>
    <w:rsid w:val="004038F1"/>
    <w:rsid w:val="00412EB6"/>
    <w:rsid w:val="004318DF"/>
    <w:rsid w:val="0043219F"/>
    <w:rsid w:val="004348E0"/>
    <w:rsid w:val="00442D9C"/>
    <w:rsid w:val="00447650"/>
    <w:rsid w:val="00450112"/>
    <w:rsid w:val="00451C4A"/>
    <w:rsid w:val="004600FF"/>
    <w:rsid w:val="00464ACC"/>
    <w:rsid w:val="00465ECE"/>
    <w:rsid w:val="00480E3B"/>
    <w:rsid w:val="0048172D"/>
    <w:rsid w:val="0048559F"/>
    <w:rsid w:val="0049709E"/>
    <w:rsid w:val="004A1553"/>
    <w:rsid w:val="004A7260"/>
    <w:rsid w:val="004C7E72"/>
    <w:rsid w:val="004D5153"/>
    <w:rsid w:val="004E7A00"/>
    <w:rsid w:val="004F0DA4"/>
    <w:rsid w:val="004F56BC"/>
    <w:rsid w:val="004F5763"/>
    <w:rsid w:val="00501CBF"/>
    <w:rsid w:val="00501CEA"/>
    <w:rsid w:val="00503580"/>
    <w:rsid w:val="0050743B"/>
    <w:rsid w:val="00515749"/>
    <w:rsid w:val="00522A3B"/>
    <w:rsid w:val="00554D97"/>
    <w:rsid w:val="00561153"/>
    <w:rsid w:val="00563C96"/>
    <w:rsid w:val="00566B79"/>
    <w:rsid w:val="005945F8"/>
    <w:rsid w:val="005B24EC"/>
    <w:rsid w:val="005B46A3"/>
    <w:rsid w:val="005C2919"/>
    <w:rsid w:val="005D1B5B"/>
    <w:rsid w:val="005D2DE3"/>
    <w:rsid w:val="005E248A"/>
    <w:rsid w:val="005E4188"/>
    <w:rsid w:val="005F72E7"/>
    <w:rsid w:val="00605F4C"/>
    <w:rsid w:val="00615FAE"/>
    <w:rsid w:val="00625BD4"/>
    <w:rsid w:val="00634D66"/>
    <w:rsid w:val="0064321E"/>
    <w:rsid w:val="00662EAE"/>
    <w:rsid w:val="006731BF"/>
    <w:rsid w:val="00675C1D"/>
    <w:rsid w:val="006879C9"/>
    <w:rsid w:val="006A5803"/>
    <w:rsid w:val="006E5955"/>
    <w:rsid w:val="00700564"/>
    <w:rsid w:val="0070316F"/>
    <w:rsid w:val="00713D9F"/>
    <w:rsid w:val="00725821"/>
    <w:rsid w:val="00752350"/>
    <w:rsid w:val="00763489"/>
    <w:rsid w:val="007707C8"/>
    <w:rsid w:val="00786158"/>
    <w:rsid w:val="00792DB4"/>
    <w:rsid w:val="007A5804"/>
    <w:rsid w:val="007C305E"/>
    <w:rsid w:val="007D027E"/>
    <w:rsid w:val="007D0AA3"/>
    <w:rsid w:val="00801646"/>
    <w:rsid w:val="0080324B"/>
    <w:rsid w:val="00805D64"/>
    <w:rsid w:val="00812209"/>
    <w:rsid w:val="008457B5"/>
    <w:rsid w:val="00852435"/>
    <w:rsid w:val="00852662"/>
    <w:rsid w:val="008603CA"/>
    <w:rsid w:val="00865240"/>
    <w:rsid w:val="00881AB1"/>
    <w:rsid w:val="00894502"/>
    <w:rsid w:val="008A0E84"/>
    <w:rsid w:val="008A4620"/>
    <w:rsid w:val="008A5063"/>
    <w:rsid w:val="008B5403"/>
    <w:rsid w:val="008B5A0F"/>
    <w:rsid w:val="008B6795"/>
    <w:rsid w:val="008C008E"/>
    <w:rsid w:val="008C5DF5"/>
    <w:rsid w:val="008E227E"/>
    <w:rsid w:val="0091363E"/>
    <w:rsid w:val="009179F4"/>
    <w:rsid w:val="009371B9"/>
    <w:rsid w:val="0094573A"/>
    <w:rsid w:val="009740A8"/>
    <w:rsid w:val="00980337"/>
    <w:rsid w:val="009806EC"/>
    <w:rsid w:val="009A6AA1"/>
    <w:rsid w:val="009B209A"/>
    <w:rsid w:val="009B59E8"/>
    <w:rsid w:val="009B6DD7"/>
    <w:rsid w:val="009B7092"/>
    <w:rsid w:val="009C11B8"/>
    <w:rsid w:val="009C1A14"/>
    <w:rsid w:val="009D6D9B"/>
    <w:rsid w:val="009E045F"/>
    <w:rsid w:val="009E1F49"/>
    <w:rsid w:val="009E4A76"/>
    <w:rsid w:val="009E6655"/>
    <w:rsid w:val="009E71A7"/>
    <w:rsid w:val="009F22E4"/>
    <w:rsid w:val="009F5526"/>
    <w:rsid w:val="00A04683"/>
    <w:rsid w:val="00A04912"/>
    <w:rsid w:val="00A11F25"/>
    <w:rsid w:val="00A130E7"/>
    <w:rsid w:val="00A34B9E"/>
    <w:rsid w:val="00A4126A"/>
    <w:rsid w:val="00A45F30"/>
    <w:rsid w:val="00A46D99"/>
    <w:rsid w:val="00A503FA"/>
    <w:rsid w:val="00A876EE"/>
    <w:rsid w:val="00A90072"/>
    <w:rsid w:val="00A928F0"/>
    <w:rsid w:val="00AA722A"/>
    <w:rsid w:val="00AC77FC"/>
    <w:rsid w:val="00AD2E16"/>
    <w:rsid w:val="00AD64CA"/>
    <w:rsid w:val="00AE4624"/>
    <w:rsid w:val="00AE58F8"/>
    <w:rsid w:val="00AE640D"/>
    <w:rsid w:val="00AF183C"/>
    <w:rsid w:val="00AF765B"/>
    <w:rsid w:val="00B265AD"/>
    <w:rsid w:val="00B2743D"/>
    <w:rsid w:val="00B37A29"/>
    <w:rsid w:val="00B37BE1"/>
    <w:rsid w:val="00B406F8"/>
    <w:rsid w:val="00B43F5D"/>
    <w:rsid w:val="00B534DD"/>
    <w:rsid w:val="00B54466"/>
    <w:rsid w:val="00B63FF7"/>
    <w:rsid w:val="00B72283"/>
    <w:rsid w:val="00B80BCB"/>
    <w:rsid w:val="00B85B59"/>
    <w:rsid w:val="00B86DEF"/>
    <w:rsid w:val="00B9295F"/>
    <w:rsid w:val="00BC3A42"/>
    <w:rsid w:val="00BC41F9"/>
    <w:rsid w:val="00BC6D42"/>
    <w:rsid w:val="00BF4F29"/>
    <w:rsid w:val="00C0343B"/>
    <w:rsid w:val="00C05163"/>
    <w:rsid w:val="00C06F35"/>
    <w:rsid w:val="00C076FC"/>
    <w:rsid w:val="00C152C8"/>
    <w:rsid w:val="00C368D8"/>
    <w:rsid w:val="00C52AA3"/>
    <w:rsid w:val="00C610F3"/>
    <w:rsid w:val="00C87FD6"/>
    <w:rsid w:val="00C94868"/>
    <w:rsid w:val="00C960AD"/>
    <w:rsid w:val="00CB4E81"/>
    <w:rsid w:val="00CB67CF"/>
    <w:rsid w:val="00CC456E"/>
    <w:rsid w:val="00CC5BC3"/>
    <w:rsid w:val="00CD634C"/>
    <w:rsid w:val="00CE6651"/>
    <w:rsid w:val="00CF5482"/>
    <w:rsid w:val="00CF6895"/>
    <w:rsid w:val="00D041C8"/>
    <w:rsid w:val="00D2475B"/>
    <w:rsid w:val="00D330FD"/>
    <w:rsid w:val="00D5204C"/>
    <w:rsid w:val="00D863BE"/>
    <w:rsid w:val="00D9103B"/>
    <w:rsid w:val="00D92052"/>
    <w:rsid w:val="00D94352"/>
    <w:rsid w:val="00D953C2"/>
    <w:rsid w:val="00DA21DF"/>
    <w:rsid w:val="00DA2FA7"/>
    <w:rsid w:val="00DA7A8E"/>
    <w:rsid w:val="00DF1123"/>
    <w:rsid w:val="00E03492"/>
    <w:rsid w:val="00E05E28"/>
    <w:rsid w:val="00E22A20"/>
    <w:rsid w:val="00E35B36"/>
    <w:rsid w:val="00E632C6"/>
    <w:rsid w:val="00E6674E"/>
    <w:rsid w:val="00E70454"/>
    <w:rsid w:val="00E82188"/>
    <w:rsid w:val="00E85A65"/>
    <w:rsid w:val="00E86F63"/>
    <w:rsid w:val="00E87ACE"/>
    <w:rsid w:val="00E94C05"/>
    <w:rsid w:val="00EC328B"/>
    <w:rsid w:val="00ED3386"/>
    <w:rsid w:val="00ED4AF0"/>
    <w:rsid w:val="00EF2D61"/>
    <w:rsid w:val="00F20180"/>
    <w:rsid w:val="00F23C58"/>
    <w:rsid w:val="00F2516B"/>
    <w:rsid w:val="00F36E52"/>
    <w:rsid w:val="00F54B69"/>
    <w:rsid w:val="00F82972"/>
    <w:rsid w:val="00F83CE3"/>
    <w:rsid w:val="00F85F2F"/>
    <w:rsid w:val="00F91A3E"/>
    <w:rsid w:val="00FA2C23"/>
    <w:rsid w:val="00FA3288"/>
    <w:rsid w:val="00FA7CF3"/>
    <w:rsid w:val="00FC3343"/>
    <w:rsid w:val="00FD1EBE"/>
    <w:rsid w:val="00FE0E28"/>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662"/>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706</Words>
  <Characters>4025</Characters>
  <Application>Microsoft Office Word</Application>
  <DocSecurity>0</DocSecurity>
  <Lines>33</Lines>
  <Paragraphs>9</Paragraphs>
  <ScaleCrop>false</ScaleCrop>
  <Company>ASUSTek</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Mingche_Li</cp:lastModifiedBy>
  <cp:revision>9</cp:revision>
  <dcterms:created xsi:type="dcterms:W3CDTF">2021-01-18T01:25:00Z</dcterms:created>
  <dcterms:modified xsi:type="dcterms:W3CDTF">2021-01-18T10:16:00Z</dcterms:modified>
</cp:coreProperties>
</file>